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D12B" w14:textId="77777777" w:rsidR="00BD06B0" w:rsidRDefault="00BD06B0" w:rsidP="009A726A">
      <w:pPr>
        <w:tabs>
          <w:tab w:val="left" w:pos="1625"/>
        </w:tabs>
        <w:spacing w:after="0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6664A04F" w14:textId="4D84A9A3" w:rsidR="0082391A" w:rsidRDefault="0082391A" w:rsidP="009D1930">
      <w:pPr>
        <w:tabs>
          <w:tab w:val="left" w:pos="162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06B0">
        <w:rPr>
          <w:rFonts w:ascii="Arial" w:hAnsi="Arial" w:cs="Arial"/>
          <w:b/>
          <w:bCs/>
          <w:sz w:val="24"/>
          <w:szCs w:val="24"/>
        </w:rPr>
        <w:t>ANEXO XIV</w:t>
      </w:r>
    </w:p>
    <w:p w14:paraId="7F1CF010" w14:textId="75F96F05" w:rsidR="00A97672" w:rsidRPr="00BD06B0" w:rsidRDefault="00A97672" w:rsidP="009D1930">
      <w:pPr>
        <w:tabs>
          <w:tab w:val="left" w:pos="1625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06B0">
        <w:rPr>
          <w:rFonts w:ascii="Arial" w:hAnsi="Arial" w:cs="Arial"/>
          <w:b/>
          <w:bCs/>
          <w:sz w:val="24"/>
          <w:szCs w:val="24"/>
        </w:rPr>
        <w:t>CRONOGRAMA*</w:t>
      </w:r>
    </w:p>
    <w:p w14:paraId="0BF22A05" w14:textId="77777777" w:rsidR="00A97672" w:rsidRPr="00677833" w:rsidRDefault="00A97672" w:rsidP="009D1930">
      <w:pPr>
        <w:tabs>
          <w:tab w:val="left" w:pos="1625"/>
        </w:tabs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63"/>
        <w:gridCol w:w="4209"/>
      </w:tblGrid>
      <w:tr w:rsidR="0082391A" w:rsidRPr="00A97672" w14:paraId="0692BA43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D66EDFC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672">
              <w:rPr>
                <w:rFonts w:ascii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0C4BCFB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672">
              <w:rPr>
                <w:rFonts w:ascii="Arial" w:hAnsi="Arial" w:cs="Arial"/>
                <w:b/>
                <w:sz w:val="24"/>
                <w:szCs w:val="24"/>
              </w:rPr>
              <w:t>Prazo</w:t>
            </w:r>
          </w:p>
        </w:tc>
      </w:tr>
      <w:tr w:rsidR="0082391A" w:rsidRPr="00A97672" w14:paraId="237912FF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6003DFC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Período de inscrições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256B561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04 a 31 de julho de 2026</w:t>
            </w:r>
          </w:p>
        </w:tc>
      </w:tr>
      <w:tr w:rsidR="0082391A" w:rsidRPr="00A97672" w14:paraId="683F21D5" w14:textId="77777777" w:rsidTr="00A97672">
        <w:trPr>
          <w:jc w:val="center"/>
        </w:trPr>
        <w:tc>
          <w:tcPr>
            <w:tcW w:w="48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6DA826C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Publicação da lista de inscritos</w:t>
            </w:r>
          </w:p>
        </w:tc>
        <w:tc>
          <w:tcPr>
            <w:tcW w:w="420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7CA5582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Previsão de publicação em 04 de agosto</w:t>
            </w:r>
          </w:p>
        </w:tc>
      </w:tr>
      <w:tr w:rsidR="0082391A" w:rsidRPr="00A97672" w14:paraId="232CFB30" w14:textId="77777777" w:rsidTr="00A97672">
        <w:trPr>
          <w:jc w:val="center"/>
        </w:trPr>
        <w:tc>
          <w:tcPr>
            <w:tcW w:w="48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901DEC4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Período de interposição de recurso</w:t>
            </w:r>
          </w:p>
        </w:tc>
        <w:tc>
          <w:tcPr>
            <w:tcW w:w="420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7CBDEBE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03 dias úteis após a publicação da lista de inscrições</w:t>
            </w:r>
            <w:r w:rsidRPr="00A97672">
              <w:rPr>
                <w:rFonts w:ascii="Arial" w:hAnsi="Arial" w:cs="Arial"/>
                <w:sz w:val="24"/>
                <w:szCs w:val="24"/>
              </w:rPr>
              <w:br/>
              <w:t>(de 05 a 07 de agosto)</w:t>
            </w:r>
          </w:p>
        </w:tc>
      </w:tr>
      <w:tr w:rsidR="0082391A" w:rsidRPr="00A97672" w14:paraId="08DF7635" w14:textId="77777777" w:rsidTr="00A97672">
        <w:trPr>
          <w:jc w:val="center"/>
        </w:trPr>
        <w:tc>
          <w:tcPr>
            <w:tcW w:w="48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FAD23F3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Resultado Etapa de Inscrição</w:t>
            </w:r>
          </w:p>
        </w:tc>
        <w:tc>
          <w:tcPr>
            <w:tcW w:w="420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048EE02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A partir de 10 agosto</w:t>
            </w:r>
          </w:p>
        </w:tc>
      </w:tr>
      <w:tr w:rsidR="0082391A" w:rsidRPr="00A97672" w14:paraId="75E6B5D8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FC67A8F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Resultado preliminar de seleção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C58CE13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A partir de 31 de agosto</w:t>
            </w:r>
          </w:p>
        </w:tc>
      </w:tr>
      <w:tr w:rsidR="0082391A" w:rsidRPr="00A97672" w14:paraId="0ADA3B24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EDB24EB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Período de interposição de recursos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824122E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03 dias úteis após a publicação do resultado preliminar</w:t>
            </w:r>
          </w:p>
        </w:tc>
      </w:tr>
      <w:tr w:rsidR="0082391A" w:rsidRPr="00A97672" w14:paraId="2EF9BA36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11B920B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Período de julgamento dos recursos e contrarrazões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9BE9227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03 dias úteis após a publicação do resultado preliminar</w:t>
            </w:r>
          </w:p>
        </w:tc>
      </w:tr>
      <w:tr w:rsidR="0082391A" w:rsidRPr="00A97672" w14:paraId="1A6DF2C7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D696D81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Resultado da Etapa de Seleção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09AB712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05 dias úteis a publicação do prazo de encerramento dos recursos</w:t>
            </w:r>
          </w:p>
        </w:tc>
      </w:tr>
      <w:tr w:rsidR="0082391A" w:rsidRPr="00A97672" w14:paraId="661000BB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707697B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Entrega dos documentos de Habilitação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266351A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05 dias da publicação do resultado da etapa de seleção</w:t>
            </w:r>
          </w:p>
        </w:tc>
      </w:tr>
      <w:tr w:rsidR="0082391A" w:rsidRPr="00A97672" w14:paraId="10AB263F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EF9016B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Resultado da Etapa de Habilitação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1B8268A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05 dias úteis após a publicação do Resultado da Etapa de Seleção</w:t>
            </w:r>
          </w:p>
        </w:tc>
      </w:tr>
      <w:tr w:rsidR="0082391A" w:rsidRPr="00A97672" w14:paraId="5B7A5899" w14:textId="77777777" w:rsidTr="00A97672">
        <w:trPr>
          <w:jc w:val="center"/>
        </w:trPr>
        <w:tc>
          <w:tcPr>
            <w:tcW w:w="48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0E6F584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Período de interposição de recursos</w:t>
            </w:r>
          </w:p>
        </w:tc>
        <w:tc>
          <w:tcPr>
            <w:tcW w:w="420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7657D08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03 dias úteis após a publicação do Resultado da Etapa de Seleção</w:t>
            </w:r>
          </w:p>
        </w:tc>
      </w:tr>
      <w:tr w:rsidR="0082391A" w:rsidRPr="00A97672" w14:paraId="4905E174" w14:textId="77777777" w:rsidTr="00A97672">
        <w:trPr>
          <w:jc w:val="center"/>
        </w:trPr>
        <w:tc>
          <w:tcPr>
            <w:tcW w:w="48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FA5C45D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Período de julgamento dos recursos</w:t>
            </w:r>
          </w:p>
        </w:tc>
        <w:tc>
          <w:tcPr>
            <w:tcW w:w="420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56B1B60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05 dias úteis após a publicação do Resultado da Etapa de Seleção</w:t>
            </w:r>
          </w:p>
        </w:tc>
      </w:tr>
      <w:tr w:rsidR="0082391A" w:rsidRPr="00A97672" w14:paraId="7426BBD0" w14:textId="77777777" w:rsidTr="00A97672">
        <w:trPr>
          <w:jc w:val="center"/>
        </w:trPr>
        <w:tc>
          <w:tcPr>
            <w:tcW w:w="48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1A70619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Homologação final dos habilitados</w:t>
            </w:r>
          </w:p>
        </w:tc>
        <w:tc>
          <w:tcPr>
            <w:tcW w:w="420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FA19038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05 dias úteis após a publicação do Resultado da Etapa de Seleção</w:t>
            </w:r>
          </w:p>
        </w:tc>
      </w:tr>
      <w:tr w:rsidR="0082391A" w:rsidRPr="00A97672" w14:paraId="4DA91909" w14:textId="77777777" w:rsidTr="00A97672">
        <w:trPr>
          <w:trHeight w:val="811"/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D000F87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lastRenderedPageBreak/>
              <w:t>Assinatura do Termo de Execução Cultural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6607659" w14:textId="065D4DBD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Em até 30 dias úteis após a p</w:t>
            </w:r>
            <w:r w:rsidR="00A97672" w:rsidRPr="00A97672">
              <w:rPr>
                <w:rFonts w:ascii="Arial" w:hAnsi="Arial" w:cs="Arial"/>
                <w:sz w:val="24"/>
                <w:szCs w:val="24"/>
              </w:rPr>
              <w:t xml:space="preserve">ublicação do Resultado da Etapa </w:t>
            </w:r>
            <w:r w:rsidRPr="00A97672">
              <w:rPr>
                <w:rFonts w:ascii="Arial" w:hAnsi="Arial" w:cs="Arial"/>
                <w:sz w:val="24"/>
                <w:szCs w:val="24"/>
              </w:rPr>
              <w:t>de Seleção</w:t>
            </w:r>
          </w:p>
        </w:tc>
      </w:tr>
      <w:tr w:rsidR="0082391A" w:rsidRPr="00A97672" w14:paraId="0A0A5004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B324CE7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Pagamento dos contemplados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3BD2392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Conforme cronograma de pagamentos da Administração Municipal a partir da data de assinatura do TEC</w:t>
            </w:r>
          </w:p>
        </w:tc>
      </w:tr>
      <w:tr w:rsidR="0082391A" w:rsidRPr="00A97672" w14:paraId="470EA158" w14:textId="77777777" w:rsidTr="00A97672">
        <w:trPr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8AC50DD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Prazo de execução dos projetos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5A71CF5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12 meses a partir do recebimento dos recursos</w:t>
            </w:r>
          </w:p>
        </w:tc>
      </w:tr>
      <w:tr w:rsidR="0082391A" w:rsidRPr="00A97672" w14:paraId="48A0B167" w14:textId="77777777" w:rsidTr="00A97672">
        <w:trPr>
          <w:trHeight w:val="539"/>
          <w:jc w:val="center"/>
        </w:trPr>
        <w:tc>
          <w:tcPr>
            <w:tcW w:w="48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7508B9B" w14:textId="77777777" w:rsidR="0082391A" w:rsidRPr="00A97672" w:rsidRDefault="0082391A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Entrega do Relatório de Execução do Objeto</w:t>
            </w:r>
          </w:p>
        </w:tc>
        <w:tc>
          <w:tcPr>
            <w:tcW w:w="42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8087C99" w14:textId="7D25018F" w:rsidR="0082391A" w:rsidRPr="00A97672" w:rsidRDefault="00A97672" w:rsidP="00A97672">
            <w:pPr>
              <w:tabs>
                <w:tab w:val="left" w:pos="162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672">
              <w:rPr>
                <w:rFonts w:ascii="Arial" w:hAnsi="Arial" w:cs="Arial"/>
                <w:sz w:val="24"/>
                <w:szCs w:val="24"/>
              </w:rPr>
              <w:t>0</w:t>
            </w:r>
            <w:r w:rsidR="0082391A" w:rsidRPr="00A97672">
              <w:rPr>
                <w:rFonts w:ascii="Arial" w:hAnsi="Arial" w:cs="Arial"/>
                <w:sz w:val="24"/>
                <w:szCs w:val="24"/>
              </w:rPr>
              <w:t>6 meses do término do projeto</w:t>
            </w:r>
          </w:p>
        </w:tc>
      </w:tr>
    </w:tbl>
    <w:p w14:paraId="059AF9E2" w14:textId="77777777" w:rsidR="00A97672" w:rsidRDefault="00A97672" w:rsidP="00A97672">
      <w:pPr>
        <w:tabs>
          <w:tab w:val="left" w:pos="1625"/>
        </w:tabs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57C2A29E" w14:textId="58ACFAC3" w:rsidR="0082391A" w:rsidRPr="00A97672" w:rsidRDefault="00A97672" w:rsidP="00A97672">
      <w:pPr>
        <w:tabs>
          <w:tab w:val="left" w:pos="1625"/>
        </w:tabs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A97672">
        <w:rPr>
          <w:rFonts w:ascii="Arial" w:hAnsi="Arial" w:cs="Arial"/>
          <w:bCs/>
          <w:i/>
          <w:iCs/>
          <w:sz w:val="24"/>
          <w:szCs w:val="24"/>
        </w:rPr>
        <w:t>*</w:t>
      </w:r>
      <w:r w:rsidR="0082391A" w:rsidRPr="00A97672">
        <w:rPr>
          <w:rFonts w:ascii="Arial" w:hAnsi="Arial" w:cs="Arial"/>
          <w:bCs/>
          <w:i/>
          <w:iCs/>
          <w:sz w:val="24"/>
          <w:szCs w:val="24"/>
        </w:rPr>
        <w:t>O cronograma é uma previsão e poderá sofrer alterações, dependendo do número de propostas inscritas, intempéries e por decisão das Comissões ou do Instituto Cultural de São Lourenço, sendo de total responsabilidade do proponente o acompanhamento das alterações, não cabendo qualquer tipo de recurso em virtude de alteração de qualquer data inicialmente prevista.</w:t>
      </w:r>
    </w:p>
    <w:p w14:paraId="504B7CE5" w14:textId="77777777" w:rsidR="0082391A" w:rsidRDefault="0082391A" w:rsidP="00A97672">
      <w:pPr>
        <w:tabs>
          <w:tab w:val="left" w:pos="1625"/>
        </w:tabs>
        <w:ind w:firstLine="56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41D903" w14:textId="77777777" w:rsidR="00525FA2" w:rsidRPr="00677833" w:rsidRDefault="00525FA2" w:rsidP="00525FA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242F06F5" w14:textId="77777777" w:rsidR="00525FA2" w:rsidRPr="00677833" w:rsidRDefault="00525FA2" w:rsidP="00525F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833">
        <w:rPr>
          <w:rFonts w:ascii="Arial" w:hAnsi="Arial" w:cs="Arial"/>
          <w:b/>
          <w:bCs/>
          <w:sz w:val="24"/>
          <w:szCs w:val="24"/>
        </w:rPr>
        <w:t>LORITA PIOVESAN REITER</w:t>
      </w:r>
      <w:r w:rsidRPr="00677833">
        <w:rPr>
          <w:rFonts w:ascii="Arial" w:hAnsi="Arial" w:cs="Arial"/>
          <w:sz w:val="24"/>
          <w:szCs w:val="24"/>
        </w:rPr>
        <w:br/>
        <w:t>Presidente do Instituto Cultural de São Lourenço</w:t>
      </w:r>
      <w:r w:rsidRPr="00677833">
        <w:rPr>
          <w:rFonts w:ascii="Arial" w:hAnsi="Arial" w:cs="Arial"/>
          <w:sz w:val="24"/>
          <w:szCs w:val="24"/>
        </w:rPr>
        <w:br/>
        <w:t>Gestora do Fundo Municipal de Cultura</w:t>
      </w:r>
    </w:p>
    <w:p w14:paraId="7E8DF6CC" w14:textId="77777777" w:rsidR="00525FA2" w:rsidRPr="00677833" w:rsidRDefault="00525FA2" w:rsidP="00A97672">
      <w:pPr>
        <w:tabs>
          <w:tab w:val="left" w:pos="1625"/>
        </w:tabs>
        <w:ind w:firstLine="56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525FA2" w:rsidRPr="00677833" w:rsidSect="00F72E70">
      <w:headerReference w:type="default" r:id="rId11"/>
      <w:footerReference w:type="default" r:id="rId12"/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0FB2" w14:textId="77777777" w:rsidR="006B1DCA" w:rsidRDefault="006B1DCA" w:rsidP="008D205C">
      <w:pPr>
        <w:spacing w:after="0" w:line="240" w:lineRule="auto"/>
      </w:pPr>
      <w:r>
        <w:separator/>
      </w:r>
    </w:p>
  </w:endnote>
  <w:endnote w:type="continuationSeparator" w:id="0">
    <w:p w14:paraId="772F4772" w14:textId="77777777" w:rsidR="006B1DCA" w:rsidRDefault="006B1DC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3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6"/>
      <w:gridCol w:w="2469"/>
      <w:gridCol w:w="4041"/>
    </w:tblGrid>
    <w:tr w:rsidR="00096E52" w14:paraId="4B8896C4" w14:textId="77777777" w:rsidTr="00FD4A25">
      <w:trPr>
        <w:trHeight w:val="1397"/>
      </w:trPr>
      <w:tc>
        <w:tcPr>
          <w:tcW w:w="3126" w:type="dxa"/>
        </w:tcPr>
        <w:p w14:paraId="19D0EA27" w14:textId="77777777" w:rsidR="00096E52" w:rsidRDefault="00096E52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0CBC10" wp14:editId="3DFC396A">
                <wp:simplePos x="0" y="0"/>
                <wp:positionH relativeFrom="margin">
                  <wp:posOffset>-68580</wp:posOffset>
                </wp:positionH>
                <wp:positionV relativeFrom="bottomMargin">
                  <wp:posOffset>118745</wp:posOffset>
                </wp:positionV>
                <wp:extent cx="18408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8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69" w:type="dxa"/>
        </w:tcPr>
        <w:p w14:paraId="59381E39" w14:textId="77777777" w:rsidR="00096E52" w:rsidRDefault="00096E52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7EB3894B" w14:textId="581FDB97" w:rsidR="00096E52" w:rsidRDefault="00096E52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49961A2F" wp14:editId="1E776467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1" w:type="dxa"/>
        </w:tcPr>
        <w:p w14:paraId="7F27E9AB" w14:textId="77777777" w:rsidR="00096E52" w:rsidRDefault="00096E52" w:rsidP="008478E4">
          <w:pPr>
            <w:spacing w:line="271" w:lineRule="auto"/>
            <w:ind w:right="-1"/>
            <w:jc w:val="both"/>
            <w:rPr>
              <w:noProof/>
            </w:rPr>
          </w:pPr>
        </w:p>
        <w:p w14:paraId="48A70C1D" w14:textId="58EC5FE6" w:rsidR="00096E52" w:rsidRDefault="00096E52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5538966" wp14:editId="50CB00EB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546FDEB6" w:rsidR="00096E52" w:rsidRDefault="00096E52" w:rsidP="007132F5">
    <w:pPr>
      <w:pStyle w:val="Rodap"/>
      <w:ind w:left="-70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1420" w14:textId="77777777" w:rsidR="006B1DCA" w:rsidRDefault="006B1DCA" w:rsidP="008D205C">
      <w:pPr>
        <w:spacing w:after="0" w:line="240" w:lineRule="auto"/>
      </w:pPr>
      <w:r>
        <w:separator/>
      </w:r>
    </w:p>
  </w:footnote>
  <w:footnote w:type="continuationSeparator" w:id="0">
    <w:p w14:paraId="3B47B5BC" w14:textId="77777777" w:rsidR="006B1DCA" w:rsidRDefault="006B1DC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0FFF37D" w:rsidR="00096E52" w:rsidRDefault="00096E52" w:rsidP="008478E4">
    <w:pPr>
      <w:pStyle w:val="Cabealho"/>
    </w:pPr>
    <w:r>
      <w:rPr>
        <w:noProof/>
        <w14:ligatures w14:val="standardContextual"/>
      </w:rPr>
      <w:drawing>
        <wp:inline distT="0" distB="0" distL="0" distR="0" wp14:anchorId="462CB5D0" wp14:editId="3C47B744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CC6"/>
    <w:multiLevelType w:val="hybridMultilevel"/>
    <w:tmpl w:val="2EC23418"/>
    <w:lvl w:ilvl="0" w:tplc="F2AEC1DE">
      <w:start w:val="70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646134"/>
    <w:multiLevelType w:val="hybridMultilevel"/>
    <w:tmpl w:val="3542B4A4"/>
    <w:lvl w:ilvl="0" w:tplc="7CEE2252">
      <w:start w:val="1"/>
      <w:numFmt w:val="lowerLetter"/>
      <w:lvlText w:val="%1)"/>
      <w:lvlJc w:val="left"/>
      <w:pPr>
        <w:ind w:left="2205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4102"/>
    <w:multiLevelType w:val="hybridMultilevel"/>
    <w:tmpl w:val="812C1DDA"/>
    <w:lvl w:ilvl="0" w:tplc="B9C6868E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58C30A6"/>
    <w:multiLevelType w:val="multilevel"/>
    <w:tmpl w:val="F29C0A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B810B3"/>
    <w:multiLevelType w:val="hybridMultilevel"/>
    <w:tmpl w:val="A454B4F2"/>
    <w:lvl w:ilvl="0" w:tplc="37562E0C">
      <w:start w:val="100"/>
      <w:numFmt w:val="decimal"/>
      <w:lvlText w:val="%1"/>
      <w:lvlJc w:val="left"/>
      <w:pPr>
        <w:ind w:left="525" w:hanging="405"/>
      </w:pPr>
      <w:rPr>
        <w:rFonts w:hint="default"/>
        <w:color w:val="EE000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171181"/>
    <w:multiLevelType w:val="multilevel"/>
    <w:tmpl w:val="1D72FC1C"/>
    <w:lvl w:ilvl="0">
      <w:start w:val="1"/>
      <w:numFmt w:val="decimal"/>
      <w:lvlText w:val="%1."/>
      <w:lvlJc w:val="left"/>
      <w:pPr>
        <w:ind w:left="1785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Arial" w:hAnsi="Arial" w:cs="Arial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ascii="Arial" w:hAnsi="Arial" w:cs="Arial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ascii="Arial" w:hAnsi="Arial" w:cs="Arial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ascii="Arial" w:hAnsi="Arial" w:cs="Arial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65" w:hanging="1440"/>
      </w:pPr>
      <w:rPr>
        <w:rFonts w:ascii="Arial" w:hAnsi="Arial" w:cs="Arial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25" w:hanging="1800"/>
      </w:pPr>
      <w:rPr>
        <w:rFonts w:ascii="Arial" w:hAnsi="Arial" w:cs="Arial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25" w:hanging="1800"/>
      </w:pPr>
      <w:rPr>
        <w:rFonts w:ascii="Arial" w:hAnsi="Arial" w:cs="Arial" w:hint="default"/>
        <w:u w:val="none"/>
      </w:rPr>
    </w:lvl>
  </w:abstractNum>
  <w:abstractNum w:abstractNumId="11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679D37C0"/>
    <w:multiLevelType w:val="hybridMultilevel"/>
    <w:tmpl w:val="89981A38"/>
    <w:lvl w:ilvl="0" w:tplc="FAC28924">
      <w:start w:val="6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  <w:b w:val="0"/>
      </w:rPr>
    </w:lvl>
    <w:lvl w:ilvl="1" w:tplc="041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88B64B0"/>
    <w:multiLevelType w:val="hybridMultilevel"/>
    <w:tmpl w:val="80CEF288"/>
    <w:lvl w:ilvl="0" w:tplc="F506AA76">
      <w:start w:val="1"/>
      <w:numFmt w:val="lowerLetter"/>
      <w:lvlText w:val="%1)"/>
      <w:lvlJc w:val="left"/>
      <w:pPr>
        <w:ind w:left="2145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75D41227"/>
    <w:multiLevelType w:val="hybridMultilevel"/>
    <w:tmpl w:val="81E49C62"/>
    <w:lvl w:ilvl="0" w:tplc="C2F494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966155">
    <w:abstractNumId w:val="8"/>
  </w:num>
  <w:num w:numId="2" w16cid:durableId="272516626">
    <w:abstractNumId w:val="4"/>
  </w:num>
  <w:num w:numId="3" w16cid:durableId="1276327882">
    <w:abstractNumId w:val="0"/>
  </w:num>
  <w:num w:numId="4" w16cid:durableId="1554653921">
    <w:abstractNumId w:val="7"/>
  </w:num>
  <w:num w:numId="5" w16cid:durableId="1199665953">
    <w:abstractNumId w:val="10"/>
  </w:num>
  <w:num w:numId="6" w16cid:durableId="1443299678">
    <w:abstractNumId w:val="1"/>
  </w:num>
  <w:num w:numId="7" w16cid:durableId="363290002">
    <w:abstractNumId w:val="14"/>
  </w:num>
  <w:num w:numId="8" w16cid:durableId="421882083">
    <w:abstractNumId w:val="15"/>
  </w:num>
  <w:num w:numId="9" w16cid:durableId="386880809">
    <w:abstractNumId w:val="5"/>
  </w:num>
  <w:num w:numId="10" w16cid:durableId="1484350181">
    <w:abstractNumId w:val="2"/>
  </w:num>
  <w:num w:numId="11" w16cid:durableId="1038815835">
    <w:abstractNumId w:val="6"/>
  </w:num>
  <w:num w:numId="12" w16cid:durableId="1078361504">
    <w:abstractNumId w:val="9"/>
  </w:num>
  <w:num w:numId="13" w16cid:durableId="784009150">
    <w:abstractNumId w:val="11"/>
  </w:num>
  <w:num w:numId="14" w16cid:durableId="1765565642">
    <w:abstractNumId w:val="3"/>
  </w:num>
  <w:num w:numId="15" w16cid:durableId="1217081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1925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5C"/>
    <w:rsid w:val="0003754D"/>
    <w:rsid w:val="000435B5"/>
    <w:rsid w:val="00056F2E"/>
    <w:rsid w:val="00083718"/>
    <w:rsid w:val="00090723"/>
    <w:rsid w:val="00096086"/>
    <w:rsid w:val="00096E52"/>
    <w:rsid w:val="000B4096"/>
    <w:rsid w:val="000B4512"/>
    <w:rsid w:val="000B5A01"/>
    <w:rsid w:val="000E7610"/>
    <w:rsid w:val="001307C4"/>
    <w:rsid w:val="00163A7E"/>
    <w:rsid w:val="001B5C8D"/>
    <w:rsid w:val="001E0E8D"/>
    <w:rsid w:val="001F71E6"/>
    <w:rsid w:val="00213384"/>
    <w:rsid w:val="00240603"/>
    <w:rsid w:val="002A3374"/>
    <w:rsid w:val="00302616"/>
    <w:rsid w:val="00306FBF"/>
    <w:rsid w:val="003C3308"/>
    <w:rsid w:val="003E360E"/>
    <w:rsid w:val="004062B7"/>
    <w:rsid w:val="0042073A"/>
    <w:rsid w:val="004418CA"/>
    <w:rsid w:val="00484FAB"/>
    <w:rsid w:val="004B5836"/>
    <w:rsid w:val="004D388C"/>
    <w:rsid w:val="004E4B38"/>
    <w:rsid w:val="00521D7B"/>
    <w:rsid w:val="00524341"/>
    <w:rsid w:val="00525FA2"/>
    <w:rsid w:val="00552F3E"/>
    <w:rsid w:val="0057425E"/>
    <w:rsid w:val="00605C89"/>
    <w:rsid w:val="00612EC8"/>
    <w:rsid w:val="006626FE"/>
    <w:rsid w:val="00677833"/>
    <w:rsid w:val="00681E9A"/>
    <w:rsid w:val="00697D63"/>
    <w:rsid w:val="006B1DCA"/>
    <w:rsid w:val="006B47D8"/>
    <w:rsid w:val="006D78D9"/>
    <w:rsid w:val="006E3EA4"/>
    <w:rsid w:val="006F2080"/>
    <w:rsid w:val="007132F5"/>
    <w:rsid w:val="00722304"/>
    <w:rsid w:val="00735406"/>
    <w:rsid w:val="00767C69"/>
    <w:rsid w:val="00776EE1"/>
    <w:rsid w:val="00783D60"/>
    <w:rsid w:val="007A5DDE"/>
    <w:rsid w:val="007B035A"/>
    <w:rsid w:val="007C3454"/>
    <w:rsid w:val="00821955"/>
    <w:rsid w:val="0082391A"/>
    <w:rsid w:val="008478E4"/>
    <w:rsid w:val="008669DE"/>
    <w:rsid w:val="00866B4E"/>
    <w:rsid w:val="00880C12"/>
    <w:rsid w:val="008D205C"/>
    <w:rsid w:val="00943876"/>
    <w:rsid w:val="00964508"/>
    <w:rsid w:val="00987781"/>
    <w:rsid w:val="009A5FEA"/>
    <w:rsid w:val="009A726A"/>
    <w:rsid w:val="009B4E28"/>
    <w:rsid w:val="009D1930"/>
    <w:rsid w:val="009D778D"/>
    <w:rsid w:val="009F7A29"/>
    <w:rsid w:val="00A44243"/>
    <w:rsid w:val="00A509B6"/>
    <w:rsid w:val="00A6295A"/>
    <w:rsid w:val="00A86E2B"/>
    <w:rsid w:val="00A97672"/>
    <w:rsid w:val="00B00FA7"/>
    <w:rsid w:val="00B035E4"/>
    <w:rsid w:val="00B117BD"/>
    <w:rsid w:val="00B83FAF"/>
    <w:rsid w:val="00BD06B0"/>
    <w:rsid w:val="00C1150E"/>
    <w:rsid w:val="00C16A31"/>
    <w:rsid w:val="00C62F06"/>
    <w:rsid w:val="00C968EC"/>
    <w:rsid w:val="00CA268E"/>
    <w:rsid w:val="00CA2779"/>
    <w:rsid w:val="00CC58F3"/>
    <w:rsid w:val="00CD1CAD"/>
    <w:rsid w:val="00CF3780"/>
    <w:rsid w:val="00D26759"/>
    <w:rsid w:val="00D27532"/>
    <w:rsid w:val="00D43DA5"/>
    <w:rsid w:val="00D62904"/>
    <w:rsid w:val="00DD7853"/>
    <w:rsid w:val="00DE3376"/>
    <w:rsid w:val="00DF31FC"/>
    <w:rsid w:val="00E2502B"/>
    <w:rsid w:val="00E8124B"/>
    <w:rsid w:val="00EB655D"/>
    <w:rsid w:val="00ED110E"/>
    <w:rsid w:val="00F1126A"/>
    <w:rsid w:val="00F15A32"/>
    <w:rsid w:val="00F72E70"/>
    <w:rsid w:val="00FD4A25"/>
    <w:rsid w:val="00FE42AA"/>
    <w:rsid w:val="00FE5FA3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docId w15:val="{F4D0C304-9EE5-437F-90C5-DD25D337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62F0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62F06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paragraph">
    <w:name w:val="paragraph"/>
    <w:basedOn w:val="Normal"/>
    <w:rsid w:val="002A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2A3374"/>
  </w:style>
  <w:style w:type="character" w:styleId="Hyperlink">
    <w:name w:val="Hyperlink"/>
    <w:basedOn w:val="Fontepargpadro"/>
    <w:uiPriority w:val="99"/>
    <w:unhideWhenUsed/>
    <w:rsid w:val="0082391A"/>
    <w:rPr>
      <w:color w:val="467886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D7B"/>
    <w:rPr>
      <w:rFonts w:ascii="Tahoma" w:eastAsia="Calibri" w:hAnsi="Tahoma" w:cs="Tahoma"/>
      <w:kern w:val="0"/>
      <w:sz w:val="16"/>
      <w:szCs w:val="16"/>
      <w:lang w:eastAsia="pt-BR"/>
      <w14:ligatures w14:val="none"/>
    </w:rPr>
  </w:style>
  <w:style w:type="paragraph" w:customStyle="1" w:styleId="isselectedend">
    <w:name w:val="isselectedend"/>
    <w:basedOn w:val="Normal"/>
    <w:rsid w:val="0030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06F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259AA-DB2F-43E9-AE92-FCCEF930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Lorita Angela Piovesan Reiter</cp:lastModifiedBy>
  <cp:revision>16</cp:revision>
  <dcterms:created xsi:type="dcterms:W3CDTF">2026-07-10T17:22:00Z</dcterms:created>
  <dcterms:modified xsi:type="dcterms:W3CDTF">2026-07-13T11:27:00Z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